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5" w:rsidRDefault="00892985" w:rsidP="00892985">
      <w:pPr>
        <w:shd w:val="clear" w:color="auto" w:fill="FFFFFF"/>
        <w:spacing w:after="150"/>
        <w:jc w:val="center"/>
        <w:rPr>
          <w:rFonts w:eastAsia="Times New Roman" w:cs="Arial"/>
          <w:color w:val="663405"/>
        </w:rPr>
      </w:pPr>
      <w:bookmarkStart w:id="0" w:name="_GoBack"/>
      <w:r>
        <w:rPr>
          <w:rFonts w:eastAsia="Times New Roman" w:cs="Arial"/>
          <w:b/>
          <w:bCs/>
          <w:color w:val="663405"/>
          <w:sz w:val="26"/>
          <w:szCs w:val="26"/>
        </w:rPr>
        <w:t xml:space="preserve">Реестр доступности </w:t>
      </w:r>
      <w:bookmarkEnd w:id="0"/>
      <w:r>
        <w:rPr>
          <w:rFonts w:eastAsia="Times New Roman" w:cs="Arial"/>
          <w:b/>
          <w:bCs/>
          <w:color w:val="663405"/>
          <w:sz w:val="26"/>
          <w:szCs w:val="26"/>
        </w:rPr>
        <w:t>значимых (приоритетных) для инвалидов инфраструктурных объектов, транспортных средств общественного транспорта и транспортных маршрутов</w:t>
      </w:r>
      <w:r>
        <w:rPr>
          <w:rFonts w:ascii="Arial" w:eastAsia="Times New Roman" w:hAnsi="Arial" w:cs="Arial"/>
          <w:b/>
          <w:bCs/>
          <w:color w:val="663405"/>
          <w:sz w:val="27"/>
          <w:szCs w:val="27"/>
        </w:rPr>
        <w:t xml:space="preserve"> </w:t>
      </w:r>
      <w:r>
        <w:rPr>
          <w:rFonts w:eastAsia="Times New Roman" w:cs="Arial"/>
          <w:b/>
          <w:bCs/>
          <w:color w:val="663405"/>
          <w:sz w:val="26"/>
          <w:szCs w:val="26"/>
        </w:rPr>
        <w:t>МБОУ «Подгорновская СОШ»</w:t>
      </w:r>
    </w:p>
    <w:p w:rsidR="00892985" w:rsidRDefault="00892985" w:rsidP="00892985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 w:cs="Arial"/>
          <w:color w:val="663405"/>
        </w:rPr>
        <w:t>Часть 1</w:t>
      </w:r>
    </w:p>
    <w:tbl>
      <w:tblPr>
        <w:tblW w:w="15053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469"/>
        <w:gridCol w:w="1276"/>
        <w:gridCol w:w="1417"/>
        <w:gridCol w:w="1701"/>
        <w:gridCol w:w="1418"/>
        <w:gridCol w:w="1559"/>
        <w:gridCol w:w="1417"/>
        <w:gridCol w:w="1134"/>
        <w:gridCol w:w="1276"/>
        <w:gridCol w:w="1843"/>
      </w:tblGrid>
      <w:tr w:rsidR="00892985" w:rsidTr="00892985">
        <w:tc>
          <w:tcPr>
            <w:tcW w:w="5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napToGrid w:val="0"/>
              <w:rPr>
                <w:rFonts w:eastAsia="Times New Roman"/>
              </w:rPr>
            </w:pPr>
          </w:p>
        </w:tc>
        <w:tc>
          <w:tcPr>
            <w:tcW w:w="8840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1. Общие сведения об объекте</w:t>
            </w:r>
          </w:p>
        </w:tc>
        <w:tc>
          <w:tcPr>
            <w:tcW w:w="5670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2. Характеристика деятельности (по обслуживанию населения)</w:t>
            </w:r>
          </w:p>
        </w:tc>
      </w:tr>
      <w:tr w:rsidR="00892985" w:rsidTr="00892985">
        <w:tc>
          <w:tcPr>
            <w:tcW w:w="5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14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Адрес ОСИ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Номер паспорта доступности ОСИ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организации, расположенной на ОСИ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Форма собственности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Вышестоящая организация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Виды оказываемых</w:t>
            </w:r>
          </w:p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услуг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Категории населения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Категории инвалидов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 xml:space="preserve">Исполнитель индивидуальной программы реабилитации или </w:t>
            </w:r>
            <w:proofErr w:type="spellStart"/>
            <w:r>
              <w:rPr>
                <w:rFonts w:eastAsia="Times New Roman"/>
              </w:rPr>
              <w:t>абилитации</w:t>
            </w:r>
            <w:proofErr w:type="spellEnd"/>
            <w:r>
              <w:rPr>
                <w:rFonts w:eastAsia="Times New Roman"/>
              </w:rPr>
              <w:t xml:space="preserve"> инвалида (да, нет)</w:t>
            </w:r>
          </w:p>
        </w:tc>
      </w:tr>
      <w:tr w:rsidR="00892985" w:rsidTr="00892985">
        <w:tc>
          <w:tcPr>
            <w:tcW w:w="5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11</w:t>
            </w:r>
          </w:p>
        </w:tc>
      </w:tr>
      <w:tr w:rsidR="00892985" w:rsidTr="00892985">
        <w:tc>
          <w:tcPr>
            <w:tcW w:w="5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МБОУ «Подгорновская СОШ»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652582, Россия,  Ленинск-Кузнецкий муниципальный округ, село Подгорное, переулок Кольцевой, дом 6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AF6447" w:rsidP="00AF6447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1</w:t>
            </w:r>
            <w:r w:rsidR="00892985">
              <w:rPr>
                <w:rFonts w:eastAsia="Times New Roman"/>
                <w:color w:val="000000"/>
              </w:rPr>
              <w:t xml:space="preserve"> от </w:t>
            </w:r>
            <w:r>
              <w:rPr>
                <w:rFonts w:eastAsia="Times New Roman"/>
                <w:color w:val="000000"/>
              </w:rPr>
              <w:t>17.03.2022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МБОУ «Подгорновская СОШ»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Муниципальная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Управление образования  администрации Ленинск-Кузнецкого муниципального округа   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инвалиды с нарушениями опорно-двигательного аппарата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  <w:color w:val="000000"/>
              </w:rPr>
              <w:t>да</w:t>
            </w:r>
          </w:p>
        </w:tc>
      </w:tr>
    </w:tbl>
    <w:p w:rsidR="00892985" w:rsidRDefault="00892985" w:rsidP="00892985">
      <w:pPr>
        <w:shd w:val="clear" w:color="auto" w:fill="FFFFFF"/>
        <w:spacing w:after="150"/>
      </w:pP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</w:rPr>
      </w:pPr>
    </w:p>
    <w:p w:rsidR="00892985" w:rsidRDefault="00892985" w:rsidP="00892985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 w:cs="Arial"/>
          <w:color w:val="663405"/>
        </w:rPr>
        <w:t>Часть 2</w:t>
      </w:r>
    </w:p>
    <w:tbl>
      <w:tblPr>
        <w:tblW w:w="15053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"/>
        <w:gridCol w:w="1211"/>
        <w:gridCol w:w="2062"/>
        <w:gridCol w:w="1276"/>
        <w:gridCol w:w="1559"/>
        <w:gridCol w:w="1417"/>
        <w:gridCol w:w="1418"/>
        <w:gridCol w:w="1276"/>
        <w:gridCol w:w="1417"/>
        <w:gridCol w:w="2977"/>
      </w:tblGrid>
      <w:tr w:rsidR="00892985" w:rsidTr="00892985"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napToGrid w:val="0"/>
              <w:rPr>
                <w:rFonts w:eastAsia="Times New Roman"/>
              </w:rPr>
            </w:pPr>
          </w:p>
        </w:tc>
        <w:tc>
          <w:tcPr>
            <w:tcW w:w="4549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3. Состояние доступности объекта</w:t>
            </w:r>
          </w:p>
        </w:tc>
        <w:tc>
          <w:tcPr>
            <w:tcW w:w="10064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4. Управленческое решение</w:t>
            </w:r>
          </w:p>
        </w:tc>
      </w:tr>
      <w:tr w:rsidR="00892985" w:rsidTr="00892985"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12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обустройства объекта &lt;1&gt;</w:t>
            </w:r>
          </w:p>
        </w:tc>
        <w:tc>
          <w:tcPr>
            <w:tcW w:w="20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Нуждаемость и очередность адаптации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Виды работ по адаптации &lt;3&gt;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период (срок) исполнения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результат (по состоянию доступности) &lt;4&gt;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Дата контроля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контроля &lt;5&gt;</w:t>
            </w:r>
          </w:p>
        </w:tc>
        <w:tc>
          <w:tcPr>
            <w:tcW w:w="29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92985" w:rsidTr="00892985"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0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9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20</w:t>
            </w:r>
          </w:p>
        </w:tc>
      </w:tr>
      <w:tr w:rsidR="00892985" w:rsidTr="00892985">
        <w:tc>
          <w:tcPr>
            <w:tcW w:w="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Б</w:t>
            </w:r>
          </w:p>
        </w:tc>
        <w:tc>
          <w:tcPr>
            <w:tcW w:w="20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ДУ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Да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Индивидуальное решение с ТСР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К 202</w:t>
            </w:r>
            <w:r w:rsidR="00AF6447">
              <w:rPr>
                <w:rFonts w:eastAsia="Times New Roman"/>
                <w:color w:val="FF0000"/>
              </w:rPr>
              <w:t xml:space="preserve">6 </w:t>
            </w:r>
            <w:r>
              <w:rPr>
                <w:rFonts w:eastAsia="Times New Roman"/>
                <w:color w:val="FF0000"/>
              </w:rPr>
              <w:t>году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ДП-В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202</w:t>
            </w:r>
            <w:r w:rsidR="00AF6447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ДП-В</w:t>
            </w:r>
          </w:p>
        </w:tc>
        <w:tc>
          <w:tcPr>
            <w:tcW w:w="29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AF6447" w:rsidP="00D032E9">
            <w:pPr>
              <w:spacing w:after="150"/>
            </w:pPr>
            <w:r>
              <w:rPr>
                <w:rFonts w:eastAsia="Times New Roman"/>
                <w:color w:val="FF0000"/>
              </w:rPr>
              <w:t>Март</w:t>
            </w:r>
            <w:r w:rsidR="00892985">
              <w:rPr>
                <w:rFonts w:eastAsia="Times New Roman"/>
                <w:color w:val="FF0000"/>
              </w:rPr>
              <w:t>, 202</w:t>
            </w:r>
            <w:r>
              <w:rPr>
                <w:rFonts w:eastAsia="Times New Roman"/>
                <w:color w:val="FF0000"/>
              </w:rPr>
              <w:t>2</w:t>
            </w:r>
          </w:p>
        </w:tc>
      </w:tr>
    </w:tbl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</w:rPr>
        <w:t>--------------------------------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lastRenderedPageBreak/>
        <w:t>&lt;1&gt; Указывается один из вариантов: "А", "Б".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t>вариант "А"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t>&lt;2</w:t>
      </w:r>
      <w:proofErr w:type="gramStart"/>
      <w:r>
        <w:rPr>
          <w:rFonts w:eastAsia="Times New Roman" w:cs="Arial"/>
          <w:color w:val="663405"/>
          <w:sz w:val="16"/>
          <w:szCs w:val="16"/>
        </w:rPr>
        <w:t>&gt; У</w:t>
      </w:r>
      <w:proofErr w:type="gramEnd"/>
      <w:r>
        <w:rPr>
          <w:rFonts w:eastAsia="Times New Roman" w:cs="Arial"/>
          <w:color w:val="663405"/>
          <w:sz w:val="16"/>
          <w:szCs w:val="16"/>
        </w:rPr>
        <w:t xml:space="preserve">казывается: </w:t>
      </w:r>
      <w:proofErr w:type="gramStart"/>
      <w:r>
        <w:rPr>
          <w:rFonts w:eastAsia="Times New Roman" w:cs="Arial"/>
          <w:color w:val="663405"/>
          <w:sz w:val="16"/>
          <w:szCs w:val="16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  <w:sz w:val="16"/>
          <w:szCs w:val="16"/>
        </w:rPr>
      </w:pPr>
      <w:r>
        <w:rPr>
          <w:rFonts w:eastAsia="Times New Roman" w:cs="Arial"/>
          <w:color w:val="663405"/>
          <w:sz w:val="16"/>
          <w:szCs w:val="16"/>
        </w:rPr>
        <w:t>&lt;4</w:t>
      </w:r>
      <w:proofErr w:type="gramStart"/>
      <w:r>
        <w:rPr>
          <w:rFonts w:eastAsia="Times New Roman" w:cs="Arial"/>
          <w:color w:val="663405"/>
          <w:sz w:val="16"/>
          <w:szCs w:val="16"/>
        </w:rPr>
        <w:t>&gt; У</w:t>
      </w:r>
      <w:proofErr w:type="gramEnd"/>
      <w:r>
        <w:rPr>
          <w:rFonts w:eastAsia="Times New Roman" w:cs="Arial"/>
          <w:color w:val="663405"/>
          <w:sz w:val="16"/>
          <w:szCs w:val="16"/>
        </w:rPr>
        <w:t xml:space="preserve">казывается: </w:t>
      </w:r>
      <w:proofErr w:type="gramStart"/>
      <w:r>
        <w:rPr>
          <w:rFonts w:eastAsia="Times New Roman" w:cs="Arial"/>
          <w:color w:val="663405"/>
          <w:sz w:val="16"/>
          <w:szCs w:val="16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</w:rPr>
      </w:pPr>
      <w:r>
        <w:rPr>
          <w:rFonts w:eastAsia="Times New Roman" w:cs="Arial"/>
          <w:color w:val="663405"/>
          <w:sz w:val="16"/>
          <w:szCs w:val="16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892985" w:rsidRDefault="00892985" w:rsidP="00892985">
      <w:pPr>
        <w:shd w:val="clear" w:color="auto" w:fill="FFFFFF"/>
        <w:spacing w:after="150"/>
        <w:rPr>
          <w:rFonts w:eastAsia="Times New Roman" w:cs="Arial"/>
          <w:color w:val="663405"/>
        </w:rPr>
      </w:pPr>
    </w:p>
    <w:p w:rsidR="00892985" w:rsidRDefault="00892985" w:rsidP="00892985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 w:cs="Arial"/>
          <w:color w:val="663405"/>
        </w:rPr>
        <w:t>Часть 3</w:t>
      </w:r>
    </w:p>
    <w:tbl>
      <w:tblPr>
        <w:tblW w:w="15053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"/>
        <w:gridCol w:w="3900"/>
        <w:gridCol w:w="1275"/>
        <w:gridCol w:w="1276"/>
        <w:gridCol w:w="1559"/>
        <w:gridCol w:w="1560"/>
        <w:gridCol w:w="2409"/>
        <w:gridCol w:w="2552"/>
      </w:tblGrid>
      <w:tr w:rsidR="00892985" w:rsidTr="00892985">
        <w:tc>
          <w:tcPr>
            <w:tcW w:w="52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390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Путь следования к объекту пассажирским 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0631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Путь к объекту от ближайшей остановки пассажирского транспорта</w:t>
            </w:r>
          </w:p>
        </w:tc>
      </w:tr>
      <w:tr w:rsidR="00892985" w:rsidTr="00892985">
        <w:trPr>
          <w:trHeight w:val="1320"/>
        </w:trPr>
        <w:tc>
          <w:tcPr>
            <w:tcW w:w="5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napToGrid w:val="0"/>
              <w:rPr>
                <w:rFonts w:eastAsia="Times New Roman"/>
              </w:rPr>
            </w:pPr>
          </w:p>
        </w:tc>
        <w:tc>
          <w:tcPr>
            <w:tcW w:w="39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Расстояние до объекта от остановки транспорта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Время движения (пешком)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5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92985" w:rsidTr="00892985"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5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27</w:t>
            </w:r>
          </w:p>
        </w:tc>
      </w:tr>
      <w:tr w:rsidR="00892985" w:rsidTr="00892985">
        <w:tc>
          <w:tcPr>
            <w:tcW w:w="5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3.1 Путь следования к объекту пассажирским транспортом</w:t>
            </w:r>
            <w:r>
              <w:rPr>
                <w:rFonts w:eastAsia="Times New Roman"/>
                <w:color w:val="000000"/>
              </w:rPr>
              <w:t>: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Обучающиеся села Подгорное двигаются пешком от дома до школы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Школьный автобус Поселок Родниковый-село Подгорное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Школьный автобус поселок Ивановка-село Подгорное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Школьный автобус поселок Русско-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Урский-село Подгорное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наличие адаптированного пассажирского транспорта к объекту</w:t>
            </w:r>
            <w:r>
              <w:rPr>
                <w:rFonts w:eastAsia="Times New Roman"/>
                <w:b/>
                <w:bCs/>
                <w:color w:val="000000"/>
              </w:rPr>
              <w:t>: </w:t>
            </w:r>
            <w:r>
              <w:rPr>
                <w:rFonts w:eastAsia="Times New Roman"/>
                <w:color w:val="000000"/>
              </w:rPr>
              <w:t>есть</w:t>
            </w:r>
          </w:p>
        </w:tc>
        <w:tc>
          <w:tcPr>
            <w:tcW w:w="12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800-1000 м.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км.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км.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км.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10-15 минут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минут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минут</w:t>
            </w: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</w:p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минут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2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  <w:color w:val="000000"/>
              </w:rPr>
              <w:t>Нет</w:t>
            </w:r>
          </w:p>
        </w:tc>
      </w:tr>
    </w:tbl>
    <w:p w:rsidR="00892985" w:rsidRDefault="00892985" w:rsidP="00892985">
      <w:pPr>
        <w:shd w:val="clear" w:color="auto" w:fill="FFFFFF"/>
        <w:rPr>
          <w:rFonts w:eastAsia="Times New Roman" w:cs="Arial"/>
          <w:color w:val="663405"/>
        </w:rPr>
      </w:pPr>
      <w:r>
        <w:rPr>
          <w:rFonts w:eastAsia="Times New Roman" w:cs="Arial"/>
          <w:color w:val="663405"/>
        </w:rPr>
        <w:lastRenderedPageBreak/>
        <w:t> </w:t>
      </w:r>
    </w:p>
    <w:p w:rsidR="00892985" w:rsidRDefault="00892985" w:rsidP="00892985">
      <w:pPr>
        <w:shd w:val="clear" w:color="auto" w:fill="FFFFFF"/>
        <w:rPr>
          <w:rFonts w:eastAsia="Times New Roman" w:cs="Arial"/>
          <w:color w:val="663405"/>
        </w:rPr>
      </w:pPr>
    </w:p>
    <w:p w:rsidR="00892985" w:rsidRDefault="00892985" w:rsidP="00892985">
      <w:pPr>
        <w:shd w:val="clear" w:color="auto" w:fill="FFFFFF"/>
        <w:rPr>
          <w:rFonts w:eastAsia="Times New Roman" w:cs="Arial"/>
          <w:color w:val="663405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"/>
        <w:gridCol w:w="4209"/>
        <w:gridCol w:w="1622"/>
        <w:gridCol w:w="6295"/>
      </w:tblGrid>
      <w:tr w:rsidR="00892985" w:rsidTr="00D032E9">
        <w:tc>
          <w:tcPr>
            <w:tcW w:w="5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2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учреждения</w:t>
            </w:r>
          </w:p>
        </w:tc>
        <w:tc>
          <w:tcPr>
            <w:tcW w:w="16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парковочных мест</w:t>
            </w:r>
          </w:p>
        </w:tc>
        <w:tc>
          <w:tcPr>
            <w:tcW w:w="6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</w:pPr>
            <w:r>
              <w:rPr>
                <w:rFonts w:eastAsia="Times New Roman"/>
              </w:rPr>
              <w:t>Количество бесплатных парковочных мест оборудованных (разметкой, соответствующим знаком)  для беспрепятственного доступа инвалидов и семей с детьми-инвалидами на принадлежащих им (перевозящих их) автотранспортных средств</w:t>
            </w:r>
          </w:p>
        </w:tc>
      </w:tr>
      <w:tr w:rsidR="00892985" w:rsidTr="00D032E9">
        <w:tc>
          <w:tcPr>
            <w:tcW w:w="5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892985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МБОУ «Подгорновская СОШ»</w:t>
            </w:r>
          </w:p>
        </w:tc>
        <w:tc>
          <w:tcPr>
            <w:tcW w:w="16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92985" w:rsidRDefault="00AF6447" w:rsidP="00D032E9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92985" w:rsidRDefault="00AF6447" w:rsidP="00D032E9">
            <w:pPr>
              <w:spacing w:after="150"/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892985" w:rsidTr="00D0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" w:type="dxa"/>
            <w:shd w:val="clear" w:color="auto" w:fill="auto"/>
            <w:vAlign w:val="center"/>
          </w:tcPr>
          <w:p w:rsidR="00892985" w:rsidRDefault="00892985" w:rsidP="00D032E9">
            <w:pPr>
              <w:shd w:val="clear" w:color="auto" w:fill="FAC30D"/>
              <w:snapToGrid w:val="0"/>
              <w:spacing w:line="240" w:lineRule="atLeast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892985" w:rsidRDefault="00892985" w:rsidP="00D032E9">
            <w:pPr>
              <w:snapToGrid w:val="0"/>
              <w:rPr>
                <w:rFonts w:eastAsia="Times New Roman"/>
              </w:rPr>
            </w:pPr>
          </w:p>
        </w:tc>
        <w:tc>
          <w:tcPr>
            <w:tcW w:w="7917" w:type="dxa"/>
            <w:gridSpan w:val="2"/>
            <w:shd w:val="clear" w:color="auto" w:fill="auto"/>
          </w:tcPr>
          <w:p w:rsidR="00892985" w:rsidRDefault="00892985" w:rsidP="00D032E9">
            <w:pPr>
              <w:snapToGrid w:val="0"/>
            </w:pPr>
          </w:p>
        </w:tc>
      </w:tr>
    </w:tbl>
    <w:p w:rsidR="00892985" w:rsidRDefault="00892985" w:rsidP="00892985">
      <w:pPr>
        <w:shd w:val="clear" w:color="auto" w:fill="FFFFFF"/>
        <w:spacing w:after="150"/>
        <w:ind w:left="150"/>
        <w:jc w:val="center"/>
        <w:rPr>
          <w:rFonts w:eastAsia="Times New Roman" w:cs="Arial"/>
          <w:color w:val="999999"/>
        </w:rPr>
      </w:pPr>
    </w:p>
    <w:p w:rsidR="00892985" w:rsidRDefault="00892985" w:rsidP="00892985">
      <w:pPr>
        <w:shd w:val="clear" w:color="auto" w:fill="FFFFFF"/>
        <w:spacing w:line="300" w:lineRule="atLeast"/>
        <w:ind w:left="720"/>
        <w:rPr>
          <w:rFonts w:eastAsia="Times New Roman" w:cs="Arial"/>
          <w:b/>
          <w:bCs/>
          <w:color w:val="663405"/>
        </w:rPr>
      </w:pPr>
      <w:r>
        <w:rPr>
          <w:rFonts w:eastAsia="Times New Roman" w:cs="Arial"/>
          <w:color w:val="999999"/>
        </w:rPr>
        <w:t> </w:t>
      </w:r>
    </w:p>
    <w:p w:rsidR="00892985" w:rsidRDefault="00892985" w:rsidP="00892985">
      <w:pPr>
        <w:shd w:val="clear" w:color="auto" w:fill="FFFFFF"/>
        <w:spacing w:after="150"/>
        <w:ind w:left="300"/>
        <w:jc w:val="center"/>
      </w:pPr>
      <w:r>
        <w:rPr>
          <w:rFonts w:eastAsia="Times New Roman" w:cs="Arial"/>
          <w:b/>
          <w:bCs/>
          <w:color w:val="663405"/>
        </w:rPr>
        <w:t> </w:t>
      </w:r>
    </w:p>
    <w:p w:rsidR="00892985" w:rsidRDefault="00892985" w:rsidP="00892985"/>
    <w:p w:rsidR="00446D29" w:rsidRDefault="00446D29"/>
    <w:sectPr w:rsidR="00446D29" w:rsidSect="008929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85"/>
    <w:rsid w:val="00446D29"/>
    <w:rsid w:val="00892985"/>
    <w:rsid w:val="00AF6447"/>
    <w:rsid w:val="00B0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ННС</dc:creator>
  <cp:keywords/>
  <dc:description/>
  <cp:lastModifiedBy>1</cp:lastModifiedBy>
  <cp:revision>3</cp:revision>
  <dcterms:created xsi:type="dcterms:W3CDTF">2021-09-24T08:30:00Z</dcterms:created>
  <dcterms:modified xsi:type="dcterms:W3CDTF">2022-09-27T07:14:00Z</dcterms:modified>
</cp:coreProperties>
</file>